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222222"/>
          <w:rtl w:val="0"/>
        </w:rPr>
        <w:t xml:space="preserve">Контакты: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Александр Попов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Мобильный телефон: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+7 922 35 45020 (342 204-50-20) Мегафон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+7 902 80 17967 (342 2-777-967) Ростелеом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+7 912 58 90467 МТС (запасной)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E-mail: 2777967@gmail.com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Viber: +79028017967 - предпочтительное средство связи для диалога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VK: http://vk.com/avp77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Skype: AlexPopov77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222222"/>
          <w:rtl w:val="0"/>
        </w:rPr>
        <w:t xml:space="preserve">1. Проводим статистику на программе OnlineBasket.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Скачать и установить можно по этой ссылке: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http://www.infobasket.ru/SOFT/Onlinebasket/publish.htm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Программа ставится на компьютеры с Windows Vista и выше (Windows 7, 8).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Если какие то сложности в установке, пишите, звоните, проконсультирую, т.ч. через удаленные средства доступа, например через www.ammyy.com, будьте готовы сообщить ID вашего компьютера.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Программа единая, как для АСБ, так и для КЭС. Новые версии OnlineBasket (2015.1. и выше) не тестировались на совместимость проведения матчей под эгидой РФБ, возможно лучшим решением будет установить на любой другой компьютер (ноутбук).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2. Для ввода игр и составов в расписание мне потребуется следующая информация.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1020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5102.5"/>
        <w:gridCol w:w="5102.5"/>
        <w:tblGridChange w:id="0">
          <w:tblGrid>
            <w:gridCol w:w="5102.5"/>
            <w:gridCol w:w="5102.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Название региона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Номер региона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Система проведения юноши (Финал 4-х или какая-либо другая система)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Система проведения девушки (Финал 4-х или какая-либо другая система)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Места проведения матчей (спортсооржения): Индекс, города, адрес, название, вместимость, наличие доступа в интернет. Если несколько, указать их все.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отдельная таблица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Список команд-участниц у юношей: название команды и прямые ссылки на состав команды в КЭС-Анкете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отдельная таблица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Список команд-участниц у девушек: название команды и прямые ссылки на состав команды в КЭС-Анкете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отдельная таблица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Список судей, секретарей и статистиков (ФИО полностью, дата рождения полностью, город, категория)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отдельная таблица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Расписание (номер игры, стадия, дата, место (зал), время, Команда А, Команда Б)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Место проведения 1: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102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435"/>
        <w:gridCol w:w="6765"/>
        <w:tblGridChange w:id="0">
          <w:tblGrid>
            <w:gridCol w:w="3435"/>
            <w:gridCol w:w="676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Индекс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Город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Адрес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Название сокращенное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Название полное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Вместимость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Наличие доступа в интернет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Команды-участницы юноши: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1018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630"/>
        <w:gridCol w:w="2925"/>
        <w:gridCol w:w="6630"/>
        <w:tblGridChange w:id="0">
          <w:tblGrid>
            <w:gridCol w:w="630"/>
            <w:gridCol w:w="2925"/>
            <w:gridCol w:w="663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№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Название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Команда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Прямая ссылка на состав в КЭС-Анкете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Команда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Прямая ссылка на состав в КЭС-Анкете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Команда 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Прямая ссылка на состав в КЭС-Анкете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Команда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Прямая ссылка на состав в КЭС-Анкете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Команды-участницы девушки: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4"/>
        <w:bidiVisual w:val="0"/>
        <w:tblW w:w="1018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630"/>
        <w:gridCol w:w="2925"/>
        <w:gridCol w:w="6630"/>
        <w:tblGridChange w:id="0">
          <w:tblGrid>
            <w:gridCol w:w="630"/>
            <w:gridCol w:w="2925"/>
            <w:gridCol w:w="663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№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Название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Команда 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Прямая ссылка на состав в КЭС-Анкете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Команда 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Прямая ссылка на состав в КЭС-Анкете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Команда 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Прямая ссылка на состав в КЭС-Анкете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Команда 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Прямая ссылка на состав в КЭС-Анкете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Список судей</w:t>
      </w:r>
    </w:p>
    <w:tbl>
      <w:tblPr>
        <w:tblStyle w:val="Table5"/>
        <w:bidiVisual w:val="0"/>
        <w:tblW w:w="1020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675"/>
        <w:gridCol w:w="2715"/>
        <w:gridCol w:w="1363"/>
        <w:gridCol w:w="1363"/>
        <w:gridCol w:w="1363"/>
        <w:gridCol w:w="1363"/>
        <w:gridCol w:w="1363"/>
        <w:tblGridChange w:id="0">
          <w:tblGrid>
            <w:gridCol w:w="675"/>
            <w:gridCol w:w="2715"/>
            <w:gridCol w:w="1363"/>
            <w:gridCol w:w="1363"/>
            <w:gridCol w:w="1363"/>
            <w:gridCol w:w="1363"/>
            <w:gridCol w:w="1363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№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ФИО полностью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Пол (М-Ж)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Дата рождения полностью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Город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Категория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  <w:t xml:space="preserve">Специализация (полевой арбитр, судья-секретарь, статистик)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Расписание мужчины: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6"/>
        <w:bidiVisual w:val="0"/>
        <w:tblW w:w="1020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133.888888888889"/>
        <w:gridCol w:w="1133.888888888889"/>
        <w:gridCol w:w="1133.888888888889"/>
        <w:gridCol w:w="1133.888888888889"/>
        <w:gridCol w:w="1133.888888888889"/>
        <w:gridCol w:w="1133.888888888889"/>
        <w:gridCol w:w="1133.888888888889"/>
        <w:gridCol w:w="1133.888888888889"/>
        <w:gridCol w:w="1133.888888888889"/>
        <w:tblGridChange w:id="0">
          <w:tblGrid>
            <w:gridCol w:w="1133.888888888889"/>
            <w:gridCol w:w="1133.888888888889"/>
            <w:gridCol w:w="1133.888888888889"/>
            <w:gridCol w:w="1133.888888888889"/>
            <w:gridCol w:w="1133.888888888889"/>
            <w:gridCol w:w="1133.888888888889"/>
            <w:gridCol w:w="1133.888888888889"/>
            <w:gridCol w:w="1133.888888888889"/>
            <w:gridCol w:w="1133.88888888888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№ игры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дата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время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Город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место (зал)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стадия (полуфинал,  Финал за 1, финал за 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Название команды 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Название команды 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Если есть назначения, можно указать здесь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Расписание женщины: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7"/>
        <w:bidiVisual w:val="0"/>
        <w:tblW w:w="1020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1133.888888888889"/>
        <w:gridCol w:w="1133.888888888889"/>
        <w:gridCol w:w="1133.888888888889"/>
        <w:gridCol w:w="1133.888888888889"/>
        <w:gridCol w:w="1133.888888888889"/>
        <w:gridCol w:w="1133.888888888889"/>
        <w:gridCol w:w="1133.888888888889"/>
        <w:gridCol w:w="1133.888888888889"/>
        <w:gridCol w:w="1133.888888888889"/>
        <w:tblGridChange w:id="0">
          <w:tblGrid>
            <w:gridCol w:w="1133.888888888889"/>
            <w:gridCol w:w="1133.888888888889"/>
            <w:gridCol w:w="1133.888888888889"/>
            <w:gridCol w:w="1133.888888888889"/>
            <w:gridCol w:w="1133.888888888889"/>
            <w:gridCol w:w="1133.888888888889"/>
            <w:gridCol w:w="1133.888888888889"/>
            <w:gridCol w:w="1133.888888888889"/>
            <w:gridCol w:w="1133.88888888888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№ игры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дата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время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Город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место (зал)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стадия (полуфинал,  Финал за 1, финал за 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Название команды 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Название команды 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Если есть назначения, можно указать здесь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222222"/>
          <w:rtl w:val="0"/>
        </w:rPr>
        <w:t xml:space="preserve">3.  Работа с программой.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222222"/>
          <w:rtl w:val="0"/>
        </w:rPr>
        <w:t xml:space="preserve">На почту менеджеров регионов придут письма о регистрации в статистической системе. Это логин (формата kes_XX - где XX номер региона) и пароль, который потребуется указать в настройках программы сбора статистики.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Для этого после установки и запуска программы выбираем кнопку Выбора игры: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4064000" cx="6477000"/>
            <wp:effectExtent t="0" b="0" r="0" l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4064000" cx="647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На вкладке “Настройка соединения” прописываем новое соединение: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3961819" cx="5272088"/>
            <wp:effectExtent t="0" b="0" r="0" l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3961819" cx="5272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Нажимаем зеленый плюс.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Название: Название вашего региона (любая текстовая информация).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Адрес: reg.basket.ru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Имя пользователя: kes_XX (XX - цифры номера вашего региона, пришет на почту)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Пароль: придет на почту менеджера региона (можно будет поменять в web-интерфейсе по адресу reg.basket.ru на любой удобный)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Нажимаем сохранить.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Настройка программы завершена.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Вышлю отдельно рекомендации непосредственно статистикам по запуску программы и ведению игры.</w:t>
      </w:r>
      <w:r w:rsidRPr="00000000" w:rsidR="00000000" w:rsidDel="00000000">
        <w:rPr>
          <w:rtl w:val="0"/>
        </w:rPr>
      </w:r>
    </w:p>
    <w:sectPr>
      <w:pgSz w:w="11906" w:h="16838"/>
      <w:pgMar w:left="1134" w:right="567" w:top="567" w:bottom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4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5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6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7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6"/><Relationship Target="media/image03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КЭС Баскет. Статистика. Инструкция менеджера региона.docx</dc:title>
</cp:coreProperties>
</file>